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765DAEC"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693F32">
        <w:rPr>
          <w:bCs/>
          <w:noProof w:val="0"/>
          <w:sz w:val="24"/>
          <w:szCs w:val="24"/>
        </w:rPr>
        <w:t>17604</w:t>
      </w:r>
      <w:bookmarkStart w:id="0" w:name="_GoBack"/>
      <w:bookmarkEnd w:id="0"/>
    </w:p>
    <w:p w14:paraId="231362B2" w14:textId="43BB2DD8"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5BB176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50305">
        <w:rPr>
          <w:rFonts w:cs="Arial"/>
          <w:b/>
          <w:bCs/>
          <w:sz w:val="24"/>
          <w:lang w:eastAsia="ja-JP"/>
        </w:rPr>
        <w:t>10.3.1.6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464C51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50305">
        <w:rPr>
          <w:rFonts w:ascii="Arial" w:hAnsi="Arial" w:cs="Arial"/>
          <w:b/>
          <w:bCs/>
          <w:sz w:val="24"/>
        </w:rPr>
        <w:t>BFR during DRX</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2F1A" w:rsidRPr="00112F1A">
        <w:rPr>
          <w:rFonts w:ascii="Arial" w:hAnsi="Arial" w:cs="Arial"/>
          <w:b/>
          <w:bCs/>
          <w:sz w:val="24"/>
        </w:rPr>
        <w:t>NR_newRAT</w:t>
      </w:r>
      <w:proofErr w:type="spellEnd"/>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1AA0257" w:rsidR="00CD4C7B" w:rsidRDefault="00750305" w:rsidP="00CD4C7B">
      <w:r>
        <w:t>In the previous RAN2#103Bis meeting it was concluded for the beam failure measurements and detection the UE will follow RAN4 requirements:</w:t>
      </w:r>
    </w:p>
    <w:p w14:paraId="277E1A82" w14:textId="77777777" w:rsidR="00750305" w:rsidRPr="00750305" w:rsidRDefault="00750305" w:rsidP="00750305">
      <w:pPr>
        <w:pStyle w:val="Doc-title"/>
        <w:ind w:hanging="975"/>
        <w:rPr>
          <w:rStyle w:val="Hyperlink"/>
          <w:i/>
        </w:rPr>
      </w:pPr>
      <w:r w:rsidRPr="00750305">
        <w:rPr>
          <w:i/>
        </w:rPr>
        <w:t>R2-1815368</w:t>
      </w:r>
      <w:r w:rsidRPr="00750305">
        <w:rPr>
          <w:i/>
        </w:rPr>
        <w:tab/>
        <w:t>Further discussion on BFD procedure in DRX mode</w:t>
      </w:r>
      <w:r w:rsidRPr="00750305">
        <w:rPr>
          <w:i/>
        </w:rPr>
        <w:tab/>
        <w:t>Qualcomm Inc</w:t>
      </w:r>
      <w:r w:rsidRPr="00750305">
        <w:rPr>
          <w:i/>
        </w:rPr>
        <w:tab/>
        <w:t>discussion</w:t>
      </w:r>
      <w:r w:rsidRPr="00750305">
        <w:rPr>
          <w:i/>
        </w:rPr>
        <w:tab/>
        <w:t>Rel-15</w:t>
      </w:r>
      <w:r w:rsidRPr="00750305">
        <w:rPr>
          <w:i/>
        </w:rPr>
        <w:tab/>
        <w:t>NR_newRAT-Core</w:t>
      </w:r>
      <w:r w:rsidRPr="00750305">
        <w:rPr>
          <w:i/>
        </w:rPr>
        <w:tab/>
        <w:t>R2-1811308</w:t>
      </w:r>
    </w:p>
    <w:p w14:paraId="2BCBA93F" w14:textId="77777777" w:rsidR="00750305" w:rsidRPr="00750305" w:rsidRDefault="00750305" w:rsidP="00750305">
      <w:pPr>
        <w:pStyle w:val="Doc-text2"/>
        <w:rPr>
          <w:i/>
        </w:rPr>
      </w:pPr>
      <w:r w:rsidRPr="00750305">
        <w:rPr>
          <w:i/>
        </w:rPr>
        <w:t>=&gt;</w:t>
      </w:r>
      <w:r w:rsidRPr="00750305">
        <w:rPr>
          <w:i/>
        </w:rPr>
        <w:tab/>
        <w:t>Noted</w:t>
      </w:r>
    </w:p>
    <w:p w14:paraId="3F289C52" w14:textId="77777777" w:rsidR="00750305" w:rsidRPr="00750305" w:rsidRDefault="00750305" w:rsidP="00750305">
      <w:pPr>
        <w:pStyle w:val="Doc-text2"/>
        <w:rPr>
          <w:i/>
          <w:lang w:val="en-GB"/>
        </w:rPr>
      </w:pPr>
    </w:p>
    <w:p w14:paraId="1401C5BE" w14:textId="77777777" w:rsidR="00750305" w:rsidRPr="00750305" w:rsidRDefault="00750305" w:rsidP="00750305">
      <w:pPr>
        <w:pStyle w:val="Doc-text2"/>
        <w:rPr>
          <w:i/>
        </w:rPr>
      </w:pPr>
      <w:r w:rsidRPr="00750305">
        <w:rPr>
          <w:i/>
        </w:rPr>
        <w:t xml:space="preserve">Discussion </w:t>
      </w:r>
    </w:p>
    <w:p w14:paraId="230BB63C" w14:textId="77777777" w:rsidR="00750305" w:rsidRPr="00750305" w:rsidRDefault="00750305" w:rsidP="00750305">
      <w:pPr>
        <w:pStyle w:val="Doc-text2"/>
        <w:numPr>
          <w:ilvl w:val="0"/>
          <w:numId w:val="5"/>
        </w:numPr>
        <w:overflowPunct/>
        <w:autoSpaceDE/>
        <w:autoSpaceDN/>
        <w:adjustRightInd/>
        <w:textAlignment w:val="auto"/>
        <w:rPr>
          <w:i/>
        </w:rPr>
      </w:pPr>
      <w:r w:rsidRPr="00750305">
        <w:rPr>
          <w:i/>
        </w:rPr>
        <w:t>BFD is not performed during inactive time</w:t>
      </w:r>
    </w:p>
    <w:p w14:paraId="135AD5B8" w14:textId="77777777" w:rsidR="00750305" w:rsidRPr="00750305" w:rsidRDefault="00750305" w:rsidP="00750305">
      <w:pPr>
        <w:pStyle w:val="Doc-text2"/>
        <w:numPr>
          <w:ilvl w:val="0"/>
          <w:numId w:val="5"/>
        </w:numPr>
        <w:overflowPunct/>
        <w:autoSpaceDE/>
        <w:autoSpaceDN/>
        <w:adjustRightInd/>
        <w:textAlignment w:val="auto"/>
        <w:rPr>
          <w:i/>
        </w:rPr>
      </w:pPr>
      <w:r w:rsidRPr="00750305">
        <w:rPr>
          <w:i/>
        </w:rPr>
        <w:t>BFD is performed regardless of whether the MAC is active time or not</w:t>
      </w:r>
    </w:p>
    <w:p w14:paraId="1EC5B6FB" w14:textId="77777777" w:rsidR="00750305" w:rsidRPr="00750305" w:rsidRDefault="00750305" w:rsidP="00750305">
      <w:pPr>
        <w:pStyle w:val="Doc-text2"/>
        <w:numPr>
          <w:ilvl w:val="0"/>
          <w:numId w:val="5"/>
        </w:numPr>
        <w:overflowPunct/>
        <w:autoSpaceDE/>
        <w:autoSpaceDN/>
        <w:adjustRightInd/>
        <w:textAlignment w:val="auto"/>
        <w:rPr>
          <w:i/>
        </w:rPr>
      </w:pPr>
      <w:r w:rsidRPr="00750305">
        <w:rPr>
          <w:i/>
        </w:rPr>
        <w:t>Similar to RLM, UE assesses radio link quality of the reference signals configured for beam failure detection once per failure indication period, which is determined as the maximum between the shortest periodicity of the reference signals and the DRX period</w:t>
      </w:r>
    </w:p>
    <w:p w14:paraId="22098B6F" w14:textId="77777777" w:rsidR="00750305" w:rsidRPr="00750305" w:rsidRDefault="00750305" w:rsidP="00750305">
      <w:pPr>
        <w:pStyle w:val="Doc-text2"/>
        <w:ind w:left="1259" w:firstLine="0"/>
        <w:rPr>
          <w:i/>
          <w:lang w:val="en-GB"/>
        </w:rPr>
      </w:pPr>
      <w:r w:rsidRPr="00750305">
        <w:rPr>
          <w:i/>
        </w:rPr>
        <w:t>-</w:t>
      </w:r>
      <w:r w:rsidRPr="00750305">
        <w:rPr>
          <w:i/>
        </w:rPr>
        <w:tab/>
        <w:t>Nokia thinks that we should just follow RAN4 requirements.  Interdigital agrees.</w:t>
      </w:r>
    </w:p>
    <w:p w14:paraId="6336E967" w14:textId="77777777" w:rsidR="00750305" w:rsidRPr="00750305" w:rsidRDefault="00750305" w:rsidP="00750305">
      <w:pPr>
        <w:pStyle w:val="Doc-text2"/>
        <w:ind w:left="1259" w:firstLine="0"/>
        <w:rPr>
          <w:i/>
          <w:lang w:val="en-GB"/>
        </w:rPr>
      </w:pPr>
      <w:r w:rsidRPr="00750305">
        <w:rPr>
          <w:i/>
        </w:rPr>
        <w:t>-</w:t>
      </w:r>
      <w:r w:rsidRPr="00750305">
        <w:rPr>
          <w:i/>
        </w:rPr>
        <w:tab/>
        <w:t>Huawei is concerned because we do not report CSI during DRX</w:t>
      </w:r>
    </w:p>
    <w:p w14:paraId="4CA50A94" w14:textId="77777777" w:rsidR="00750305" w:rsidRPr="00750305" w:rsidRDefault="00750305" w:rsidP="00750305">
      <w:pPr>
        <w:pStyle w:val="Doc-text2"/>
        <w:ind w:left="1259" w:firstLine="0"/>
        <w:rPr>
          <w:i/>
          <w:lang w:val="en-GB"/>
        </w:rPr>
      </w:pPr>
      <w:r w:rsidRPr="00750305">
        <w:rPr>
          <w:i/>
        </w:rPr>
        <w:t>-</w:t>
      </w:r>
      <w:r w:rsidRPr="00750305">
        <w:rPr>
          <w:i/>
        </w:rPr>
        <w:tab/>
      </w:r>
      <w:proofErr w:type="spellStart"/>
      <w:r w:rsidRPr="00750305">
        <w:rPr>
          <w:i/>
        </w:rPr>
        <w:t>Asustek</w:t>
      </w:r>
      <w:proofErr w:type="spellEnd"/>
      <w:r w:rsidRPr="00750305">
        <w:rPr>
          <w:i/>
        </w:rPr>
        <w:t xml:space="preserve"> thinks that we shouldn’t wake up to do BFD</w:t>
      </w:r>
    </w:p>
    <w:p w14:paraId="7293BAC3" w14:textId="77777777" w:rsidR="00750305" w:rsidRPr="00750305" w:rsidRDefault="00750305" w:rsidP="00750305">
      <w:pPr>
        <w:pStyle w:val="Doc-text2"/>
        <w:ind w:left="1259" w:firstLine="0"/>
        <w:rPr>
          <w:i/>
        </w:rPr>
      </w:pPr>
    </w:p>
    <w:p w14:paraId="2870B35E" w14:textId="77777777" w:rsidR="00750305" w:rsidRPr="00750305" w:rsidRDefault="00750305" w:rsidP="00750305">
      <w:pPr>
        <w:pStyle w:val="Doc-text2"/>
        <w:ind w:left="1259" w:firstLine="0"/>
        <w:rPr>
          <w:i/>
        </w:rPr>
      </w:pPr>
      <w:r w:rsidRPr="00750305">
        <w:rPr>
          <w:i/>
        </w:rPr>
        <w:t xml:space="preserve">On whether the UE has to perform BFR if BFD is detected while in DRX </w:t>
      </w:r>
    </w:p>
    <w:p w14:paraId="069DDF9D" w14:textId="77777777" w:rsidR="00750305" w:rsidRPr="00750305" w:rsidRDefault="00750305" w:rsidP="00750305">
      <w:pPr>
        <w:pStyle w:val="Doc-text2"/>
        <w:rPr>
          <w:i/>
          <w:lang w:val="en-GB"/>
        </w:rPr>
      </w:pPr>
      <w:r w:rsidRPr="00750305">
        <w:rPr>
          <w:i/>
        </w:rPr>
        <w:t>-</w:t>
      </w:r>
      <w:r w:rsidRPr="00750305">
        <w:rPr>
          <w:i/>
        </w:rPr>
        <w:tab/>
        <w:t>Qualcomm is concerned about the UE triggering BFR.  Lenovo thinks it is a bit strange as the UE may trigger an SR and the UE should be reachable at that point in time.  Nokia agrees and the UE should be reachable.</w:t>
      </w:r>
    </w:p>
    <w:p w14:paraId="719841EE" w14:textId="77777777" w:rsidR="00750305" w:rsidRPr="00750305" w:rsidRDefault="00750305" w:rsidP="00750305">
      <w:pPr>
        <w:pStyle w:val="Doc-text2"/>
        <w:ind w:left="1259" w:firstLine="0"/>
        <w:rPr>
          <w:i/>
        </w:rPr>
      </w:pPr>
    </w:p>
    <w:p w14:paraId="792634A1" w14:textId="77777777" w:rsidR="00750305" w:rsidRPr="00750305" w:rsidRDefault="00750305" w:rsidP="00750305">
      <w:pPr>
        <w:pStyle w:val="Doc-text2"/>
        <w:pBdr>
          <w:top w:val="single" w:sz="4" w:space="1" w:color="auto"/>
          <w:left w:val="single" w:sz="4" w:space="4" w:color="auto"/>
          <w:bottom w:val="single" w:sz="4" w:space="0" w:color="auto"/>
          <w:right w:val="single" w:sz="4" w:space="4" w:color="auto"/>
        </w:pBdr>
        <w:ind w:left="1259" w:firstLine="0"/>
        <w:rPr>
          <w:b/>
          <w:i/>
        </w:rPr>
      </w:pPr>
      <w:r w:rsidRPr="00750305">
        <w:rPr>
          <w:b/>
          <w:i/>
        </w:rPr>
        <w:t xml:space="preserve">Agreements </w:t>
      </w:r>
    </w:p>
    <w:p w14:paraId="49BDF75A" w14:textId="77777777" w:rsidR="00750305" w:rsidRPr="00750305" w:rsidRDefault="00750305" w:rsidP="00750305">
      <w:pPr>
        <w:pStyle w:val="Doc-text2"/>
        <w:pBdr>
          <w:top w:val="single" w:sz="4" w:space="1" w:color="auto"/>
          <w:left w:val="single" w:sz="4" w:space="4" w:color="auto"/>
          <w:bottom w:val="single" w:sz="4" w:space="0" w:color="auto"/>
          <w:right w:val="single" w:sz="4" w:space="4" w:color="auto"/>
        </w:pBdr>
        <w:rPr>
          <w:i/>
        </w:rPr>
      </w:pPr>
      <w:r w:rsidRPr="00750305">
        <w:rPr>
          <w:i/>
        </w:rPr>
        <w:t>=&gt;</w:t>
      </w:r>
      <w:r w:rsidRPr="00750305">
        <w:rPr>
          <w:i/>
        </w:rPr>
        <w:tab/>
        <w:t xml:space="preserve">UE will follow RAN4 requirements for beam failure measurements.  FFS if triggers BFR remains as usual </w:t>
      </w:r>
    </w:p>
    <w:p w14:paraId="17C72312" w14:textId="77777777" w:rsidR="00750305" w:rsidRPr="00750305" w:rsidRDefault="00750305" w:rsidP="00750305">
      <w:pPr>
        <w:pStyle w:val="Doc-text2"/>
        <w:rPr>
          <w:i/>
        </w:rPr>
      </w:pPr>
    </w:p>
    <w:p w14:paraId="4D99282E" w14:textId="77777777" w:rsidR="00750305" w:rsidRPr="00750305" w:rsidRDefault="00750305" w:rsidP="00750305">
      <w:pPr>
        <w:pStyle w:val="Doc-text2"/>
        <w:ind w:left="0" w:firstLine="284"/>
        <w:rPr>
          <w:i/>
        </w:rPr>
      </w:pPr>
      <w:r w:rsidRPr="00750305">
        <w:rPr>
          <w:i/>
        </w:rPr>
        <w:t xml:space="preserve">R2-1815652 Correction to BFR procedure in C-DRX Qualcomm </w:t>
      </w:r>
    </w:p>
    <w:p w14:paraId="07A740DC" w14:textId="77777777" w:rsidR="00750305" w:rsidRPr="00750305" w:rsidRDefault="00750305" w:rsidP="00750305">
      <w:pPr>
        <w:pStyle w:val="Doc-text2"/>
        <w:rPr>
          <w:i/>
        </w:rPr>
      </w:pPr>
      <w:r w:rsidRPr="00750305">
        <w:rPr>
          <w:i/>
        </w:rPr>
        <w:t>-</w:t>
      </w:r>
      <w:r w:rsidRPr="00750305">
        <w:rPr>
          <w:i/>
        </w:rPr>
        <w:tab/>
        <w:t xml:space="preserve">Nokia is concerned with delaying BFR recovery as the network won’t be able to schedule the UE right away during.  LG and Ericsson are both concerned as well.  Vivo too. </w:t>
      </w:r>
    </w:p>
    <w:p w14:paraId="366FEAB9" w14:textId="77777777" w:rsidR="00750305" w:rsidRPr="00750305" w:rsidRDefault="00750305" w:rsidP="00750305">
      <w:pPr>
        <w:pStyle w:val="Doc-text2"/>
        <w:rPr>
          <w:i/>
        </w:rPr>
      </w:pPr>
      <w:r w:rsidRPr="00750305">
        <w:rPr>
          <w:i/>
        </w:rPr>
        <w:t>=&gt;</w:t>
      </w:r>
      <w:r w:rsidRPr="00750305">
        <w:rPr>
          <w:i/>
        </w:rPr>
        <w:tab/>
        <w:t>The CR is postponed</w:t>
      </w:r>
    </w:p>
    <w:p w14:paraId="422884DE" w14:textId="7E8C9AE3" w:rsidR="00750305" w:rsidRDefault="00750305" w:rsidP="00CD4C7B">
      <w:pPr>
        <w:rPr>
          <w:lang w:val="x-none"/>
        </w:rPr>
      </w:pPr>
    </w:p>
    <w:p w14:paraId="731EF4F1" w14:textId="766759F6" w:rsidR="00750305" w:rsidRPr="00750305" w:rsidRDefault="00750305" w:rsidP="00CD4C7B">
      <w:r w:rsidRPr="00750305">
        <w:t>What remained open, was the di</w:t>
      </w:r>
      <w:r>
        <w:t>scussion whether UE would be allowed to delay BFR procedure after BFD (Beam Failure Detection) when it is in DRX and only perform BFR close to on duration start. This contribution discusses this aspect further and concludes the BFR procedure should be performed immediately after BFD.</w:t>
      </w:r>
    </w:p>
    <w:p w14:paraId="127ACA6D" w14:textId="7B9FDF1F" w:rsidR="00CD4C7B" w:rsidRPr="006E13D1" w:rsidRDefault="00CD4C7B" w:rsidP="00CD4C7B">
      <w:pPr>
        <w:pStyle w:val="Heading1"/>
      </w:pPr>
      <w:r w:rsidRPr="006E13D1">
        <w:t>2</w:t>
      </w:r>
      <w:r w:rsidRPr="006E13D1">
        <w:tab/>
      </w:r>
      <w:r w:rsidR="004B6B4D">
        <w:t>Discussion</w:t>
      </w:r>
    </w:p>
    <w:p w14:paraId="06C19F55" w14:textId="74EB6355" w:rsidR="004B6B4D" w:rsidRDefault="000F4ADD" w:rsidP="00CD4C7B">
      <w:r>
        <w:t>When UE triggers BFR (</w:t>
      </w:r>
      <w:proofErr w:type="spellStart"/>
      <w:r>
        <w:t>ie</w:t>
      </w:r>
      <w:proofErr w:type="spellEnd"/>
      <w:r>
        <w:t>., RA procedure), it cannot estimate how long the related RA procedure will take as the number of required attempts is not known. Hence, if triggered too late, this will at least have the following drawbacks:</w:t>
      </w:r>
    </w:p>
    <w:p w14:paraId="7F90FB4A" w14:textId="57F21EF4" w:rsidR="000F4ADD" w:rsidRDefault="000F4ADD" w:rsidP="000F4ADD">
      <w:pPr>
        <w:ind w:left="568" w:hanging="283"/>
      </w:pPr>
      <w:r>
        <w:lastRenderedPageBreak/>
        <w:t>-</w:t>
      </w:r>
      <w:r>
        <w:tab/>
        <w:t xml:space="preserve">NW scheduled DL resources/data may be lost if the BFR cannot complete before the on-duration starts – this can decrease system performance quite drastically as the NW may need to reserve a complete beam to send data only to this </w:t>
      </w:r>
      <w:proofErr w:type="gramStart"/>
      <w:r>
        <w:t>particular UE</w:t>
      </w:r>
      <w:proofErr w:type="gramEnd"/>
      <w:r>
        <w:t>;</w:t>
      </w:r>
    </w:p>
    <w:p w14:paraId="5444BE26" w14:textId="496B25A5" w:rsidR="000F4ADD" w:rsidRDefault="000F4ADD" w:rsidP="000F4ADD">
      <w:pPr>
        <w:ind w:left="568" w:hanging="283"/>
      </w:pPr>
      <w:r>
        <w:t>-</w:t>
      </w:r>
      <w:r>
        <w:tab/>
        <w:t xml:space="preserve">When SR is triggered due to UL data arrival, the UE is immediately in active time; obviously triggering the BFR at this point may come too late as if the data was URLLC, for instance. Furthermore, the UL may in principle work even though the DL does not, hence, the SR may be decoded by the NW and it can send UL grant to the old beam which cannot be decoded by the UE. This will again unwantedly </w:t>
      </w:r>
      <w:r w:rsidR="00054745">
        <w:t>waste the scheduled resources.</w:t>
      </w:r>
    </w:p>
    <w:p w14:paraId="2E901976" w14:textId="11ACCC47" w:rsidR="00054745" w:rsidRDefault="00054745" w:rsidP="00054745">
      <w:r>
        <w:t>As the Reference Signals used to perform beam failure detection are fully configurable on a per UE basis similarly to DRX, NW implementation can provide a configuration that allows BFD usually in the end of the DRX period. Furthermore, since the RAN4 requirements already alleviate the UE measurement requirements for both BFD and candidate beam selection for BFR, it seems the additional flexibility is not justified given the big drawbacks above.</w:t>
      </w:r>
    </w:p>
    <w:p w14:paraId="2D256FD3" w14:textId="0E4405C4" w:rsidR="00054745" w:rsidRPr="00054745" w:rsidRDefault="00054745" w:rsidP="00054745">
      <w:pPr>
        <w:rPr>
          <w:b/>
        </w:rPr>
      </w:pPr>
      <w:r>
        <w:rPr>
          <w:b/>
        </w:rPr>
        <w:t>Proposal: UE performs BFR immediately after BFD.</w:t>
      </w:r>
    </w:p>
    <w:p w14:paraId="43A12B72" w14:textId="34BEBB62" w:rsidR="00CD4C7B" w:rsidRPr="006E13D1" w:rsidRDefault="00054745" w:rsidP="00CD4C7B">
      <w:pPr>
        <w:pStyle w:val="Heading1"/>
      </w:pPr>
      <w:r>
        <w:t>3</w:t>
      </w:r>
      <w:r>
        <w:tab/>
        <w:t>Conclusions</w:t>
      </w:r>
    </w:p>
    <w:p w14:paraId="190C81D1" w14:textId="768BB25E" w:rsidR="00CD4C7B" w:rsidRDefault="00054745" w:rsidP="00CD4C7B">
      <w:r>
        <w:t>This contribution discussed the drawbacks of giving UE flexibility when to perform BFR after BFD during DRX which resulted to the following proposal:</w:t>
      </w:r>
    </w:p>
    <w:p w14:paraId="44363FBB" w14:textId="77777777" w:rsidR="00054745" w:rsidRPr="00054745" w:rsidRDefault="00054745" w:rsidP="00054745">
      <w:pPr>
        <w:rPr>
          <w:b/>
        </w:rPr>
      </w:pPr>
      <w:r>
        <w:rPr>
          <w:b/>
        </w:rPr>
        <w:t>Proposal: UE performs BFR immediately after BFD.</w:t>
      </w:r>
    </w:p>
    <w:sectPr w:rsidR="00054745" w:rsidRPr="0005474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1CE4C" w14:textId="77777777" w:rsidR="00C25465" w:rsidRDefault="00C25465">
      <w:r>
        <w:separator/>
      </w:r>
    </w:p>
  </w:endnote>
  <w:endnote w:type="continuationSeparator" w:id="0">
    <w:p w14:paraId="0BB7A8C2" w14:textId="77777777" w:rsidR="00C25465" w:rsidRDefault="00C2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altName w:val="Arial"/>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7D105" w14:textId="77777777" w:rsidR="00C25465" w:rsidRDefault="00C25465">
      <w:r>
        <w:separator/>
      </w:r>
    </w:p>
  </w:footnote>
  <w:footnote w:type="continuationSeparator" w:id="0">
    <w:p w14:paraId="72907F41" w14:textId="77777777" w:rsidR="00C25465" w:rsidRDefault="00C25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ADB01B8"/>
    <w:multiLevelType w:val="hybridMultilevel"/>
    <w:tmpl w:val="D7D20E02"/>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4745"/>
    <w:rsid w:val="00080512"/>
    <w:rsid w:val="00090468"/>
    <w:rsid w:val="000B7BCF"/>
    <w:rsid w:val="000C522B"/>
    <w:rsid w:val="000D58AB"/>
    <w:rsid w:val="000F4ADD"/>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77455"/>
    <w:rsid w:val="004A1F7B"/>
    <w:rsid w:val="004B6B4D"/>
    <w:rsid w:val="004C44D2"/>
    <w:rsid w:val="004D3578"/>
    <w:rsid w:val="004D380D"/>
    <w:rsid w:val="004E213A"/>
    <w:rsid w:val="00503171"/>
    <w:rsid w:val="00506C28"/>
    <w:rsid w:val="00534DA0"/>
    <w:rsid w:val="00543E6C"/>
    <w:rsid w:val="00565087"/>
    <w:rsid w:val="0056573F"/>
    <w:rsid w:val="00611566"/>
    <w:rsid w:val="00646D99"/>
    <w:rsid w:val="00656910"/>
    <w:rsid w:val="00693F32"/>
    <w:rsid w:val="006C66D8"/>
    <w:rsid w:val="006D1E24"/>
    <w:rsid w:val="006E1417"/>
    <w:rsid w:val="006F6A2C"/>
    <w:rsid w:val="00710201"/>
    <w:rsid w:val="007342B5"/>
    <w:rsid w:val="00734A5B"/>
    <w:rsid w:val="00744E76"/>
    <w:rsid w:val="00750305"/>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750305"/>
    <w:pPr>
      <w:overflowPunct w:val="0"/>
      <w:autoSpaceDE w:val="0"/>
      <w:autoSpaceDN w:val="0"/>
      <w:adjustRightInd w:val="0"/>
      <w:spacing w:before="60" w:after="0"/>
      <w:ind w:left="1259" w:hanging="1259"/>
      <w:textAlignment w:val="baseline"/>
    </w:pPr>
    <w:rPr>
      <w:rFonts w:ascii="Arial" w:hAnsi="Arial"/>
      <w:noProof/>
      <w:lang w:val="x-none" w:eastAsia="x-none"/>
    </w:rPr>
  </w:style>
  <w:style w:type="paragraph" w:customStyle="1" w:styleId="Doc-text2">
    <w:name w:val="Doc-text2"/>
    <w:basedOn w:val="Normal"/>
    <w:link w:val="Doc-text2Char"/>
    <w:qFormat/>
    <w:rsid w:val="00750305"/>
    <w:pPr>
      <w:tabs>
        <w:tab w:val="left" w:pos="1622"/>
      </w:tabs>
      <w:overflowPunct w:val="0"/>
      <w:autoSpaceDE w:val="0"/>
      <w:autoSpaceDN w:val="0"/>
      <w:adjustRightInd w:val="0"/>
      <w:spacing w:after="0"/>
      <w:ind w:left="1622" w:hanging="363"/>
      <w:textAlignment w:val="baseline"/>
    </w:pPr>
    <w:rPr>
      <w:rFonts w:ascii="Arial" w:hAnsi="Arial"/>
      <w:lang w:val="x-none" w:eastAsia="x-none"/>
    </w:rPr>
  </w:style>
  <w:style w:type="character" w:customStyle="1" w:styleId="Doc-text2Char">
    <w:name w:val="Doc-text2 Char"/>
    <w:link w:val="Doc-text2"/>
    <w:rsid w:val="00750305"/>
    <w:rPr>
      <w:rFonts w:ascii="Arial" w:hAnsi="Arial"/>
      <w:lang w:val="x-none" w:eastAsia="x-none"/>
    </w:rPr>
  </w:style>
  <w:style w:type="character" w:customStyle="1" w:styleId="Doc-titleChar">
    <w:name w:val="Doc-title Char"/>
    <w:link w:val="Doc-title"/>
    <w:rsid w:val="00750305"/>
    <w:rPr>
      <w:rFonts w:ascii="Arial" w:hAnsi="Arial"/>
      <w:noProof/>
      <w:lang w:val="x-none" w:eastAsia="x-none"/>
    </w:rPr>
  </w:style>
  <w:style w:type="paragraph" w:styleId="ListParagraph">
    <w:name w:val="List Paragraph"/>
    <w:basedOn w:val="Normal"/>
    <w:uiPriority w:val="34"/>
    <w:qFormat/>
    <w:rsid w:val="000F4A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a3840f4f-04be-43d1-b2ef-6ff1382503c7"/>
    <ds:schemaRef ds:uri="71c5aaf6-e6ce-465b-b873-5148d2a4c105"/>
    <ds:schemaRef ds:uri="http://purl.org/dc/terms/"/>
    <ds:schemaRef ds:uri="http://purl.org/dc/dcmitype/"/>
    <ds:schemaRef ds:uri="3b34c8f0-1ef5-4d1e-bb66-517ce7fe7356"/>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83f22d2f-d16e-4be6-ad4f-29fa0b067c3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552</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2018-11-01T16:03:00Z</dcterms:created>
  <dcterms:modified xsi:type="dcterms:W3CDTF">2018-11-01T16:03:00Z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